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a8c9697d0efb456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BB" w:rsidRPr="00E869B4" w:rsidRDefault="00C51DBB" w:rsidP="00C51DBB">
      <w:pPr>
        <w:ind w:right="-2"/>
        <w:jc w:val="center"/>
        <w:rPr>
          <w:b/>
          <w:bCs/>
          <w:sz w:val="28"/>
          <w:szCs w:val="28"/>
        </w:rPr>
      </w:pPr>
    </w:p>
    <w:p w:rsidR="00090E0B" w:rsidRPr="00E869B4" w:rsidRDefault="00C51DBB" w:rsidP="00C51DBB">
      <w:pPr>
        <w:ind w:right="-2"/>
        <w:jc w:val="center"/>
        <w:rPr>
          <w:b/>
          <w:bCs/>
          <w:sz w:val="32"/>
          <w:szCs w:val="32"/>
        </w:rPr>
      </w:pPr>
      <w:r w:rsidRPr="00E869B4">
        <w:rPr>
          <w:b/>
          <w:bCs/>
          <w:sz w:val="32"/>
          <w:szCs w:val="32"/>
        </w:rPr>
        <w:t>Popis a odůvodnění zakázky</w:t>
      </w:r>
    </w:p>
    <w:p w:rsidR="00C51DBB" w:rsidRPr="00E869B4" w:rsidRDefault="00C51DBB" w:rsidP="00571A93">
      <w:pPr>
        <w:ind w:right="-2"/>
        <w:jc w:val="both"/>
        <w:rPr>
          <w:bCs/>
        </w:rPr>
      </w:pPr>
    </w:p>
    <w:p w:rsidR="007A4F1C" w:rsidRPr="00E869B4" w:rsidRDefault="007A4F1C" w:rsidP="00571A93">
      <w:pPr>
        <w:ind w:right="-2"/>
        <w:jc w:val="both"/>
        <w:rPr>
          <w:b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5040"/>
      </w:tblGrid>
      <w:tr w:rsidR="006C3E42" w:rsidRPr="00E869B4">
        <w:trPr>
          <w:trHeight w:val="6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3E42" w:rsidRPr="00E869B4" w:rsidRDefault="006C3E42" w:rsidP="009C7621">
            <w:pPr>
              <w:pStyle w:val="Nzev"/>
              <w:spacing w:before="120" w:after="120"/>
              <w:ind w:left="120"/>
              <w:jc w:val="both"/>
              <w:rPr>
                <w:b w:val="0"/>
                <w:sz w:val="24"/>
              </w:rPr>
            </w:pPr>
            <w:r w:rsidRPr="00E869B4">
              <w:rPr>
                <w:b w:val="0"/>
                <w:sz w:val="24"/>
              </w:rPr>
              <w:t xml:space="preserve">Číslo veřejné zakázky: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2" w:rsidRPr="00E869B4" w:rsidRDefault="004057DB" w:rsidP="009C7621">
            <w:pPr>
              <w:pStyle w:val="Nzev"/>
              <w:spacing w:before="120" w:after="1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01PU-002453</w:t>
            </w:r>
          </w:p>
        </w:tc>
      </w:tr>
      <w:tr w:rsidR="006C3E42" w:rsidRPr="00E869B4">
        <w:trPr>
          <w:trHeight w:val="6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3E42" w:rsidRPr="00E869B4" w:rsidRDefault="006C3E42" w:rsidP="009C7621">
            <w:pPr>
              <w:pStyle w:val="Nzev"/>
              <w:spacing w:before="120" w:after="120"/>
              <w:ind w:left="120"/>
              <w:jc w:val="both"/>
              <w:rPr>
                <w:b w:val="0"/>
                <w:sz w:val="24"/>
              </w:rPr>
            </w:pPr>
            <w:r w:rsidRPr="00E869B4">
              <w:rPr>
                <w:b w:val="0"/>
                <w:sz w:val="24"/>
              </w:rPr>
              <w:t>Název veřejné zakázky: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2" w:rsidRPr="00E869B4" w:rsidRDefault="004057DB" w:rsidP="009C7621">
            <w:pPr>
              <w:pStyle w:val="Nzev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Systém pro úsekové měření rychlosti na dálnicích</w:t>
            </w:r>
          </w:p>
        </w:tc>
      </w:tr>
      <w:tr w:rsidR="006C3E42" w:rsidRPr="00E869B4">
        <w:trPr>
          <w:trHeight w:val="6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3E42" w:rsidRPr="00E869B4" w:rsidRDefault="006C3E42" w:rsidP="009C7621">
            <w:pPr>
              <w:pStyle w:val="Nzev"/>
              <w:spacing w:before="120" w:after="120"/>
              <w:ind w:left="120"/>
              <w:jc w:val="both"/>
              <w:rPr>
                <w:b w:val="0"/>
                <w:sz w:val="24"/>
              </w:rPr>
            </w:pPr>
            <w:r w:rsidRPr="00E869B4">
              <w:rPr>
                <w:b w:val="0"/>
                <w:sz w:val="24"/>
              </w:rPr>
              <w:t>Druh zadávacího řízení: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2" w:rsidRPr="00E869B4" w:rsidRDefault="004057DB" w:rsidP="009C7621">
            <w:pPr>
              <w:pStyle w:val="Nzev"/>
              <w:spacing w:before="120" w:after="1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Otevřené řízení</w:t>
            </w:r>
          </w:p>
        </w:tc>
      </w:tr>
      <w:tr w:rsidR="006C3E42" w:rsidRPr="00E869B4">
        <w:trPr>
          <w:trHeight w:val="6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3E42" w:rsidRPr="00E869B4" w:rsidRDefault="006C3E42" w:rsidP="009C7621">
            <w:pPr>
              <w:pStyle w:val="Nzev"/>
              <w:spacing w:before="120" w:after="120"/>
              <w:ind w:left="120"/>
              <w:jc w:val="both"/>
              <w:rPr>
                <w:b w:val="0"/>
                <w:sz w:val="24"/>
                <w:highlight w:val="green"/>
              </w:rPr>
            </w:pPr>
            <w:r w:rsidRPr="00BF04CC">
              <w:rPr>
                <w:b w:val="0"/>
                <w:sz w:val="24"/>
              </w:rPr>
              <w:t>ISPROFOND: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2" w:rsidRPr="00E869B4" w:rsidRDefault="004057DB" w:rsidP="009C7621">
            <w:pPr>
              <w:spacing w:before="120" w:after="120"/>
              <w:rPr>
                <w:highlight w:val="green"/>
              </w:rPr>
            </w:pPr>
            <w:r>
              <w:t>500 156 0003</w:t>
            </w:r>
          </w:p>
        </w:tc>
      </w:tr>
      <w:tr w:rsidR="006C3E42" w:rsidRPr="00E869B4">
        <w:trPr>
          <w:trHeight w:val="64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3E42" w:rsidRPr="00E869B4" w:rsidRDefault="006C3E42" w:rsidP="009C7621">
            <w:pPr>
              <w:pStyle w:val="Nzev"/>
              <w:spacing w:before="120" w:after="120"/>
              <w:ind w:left="120"/>
              <w:jc w:val="both"/>
              <w:rPr>
                <w:b w:val="0"/>
                <w:sz w:val="24"/>
                <w:highlight w:val="green"/>
              </w:rPr>
            </w:pPr>
            <w:r w:rsidRPr="00E869B4">
              <w:rPr>
                <w:b w:val="0"/>
                <w:sz w:val="24"/>
              </w:rPr>
              <w:t>Předpokládaná hodnota zakázky: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1" w:rsidRDefault="00BF04CC" w:rsidP="001C0BC1">
            <w:pPr>
              <w:spacing w:before="120" w:after="120"/>
              <w:rPr>
                <w:highlight w:val="green"/>
              </w:rPr>
            </w:pPr>
            <w:r>
              <w:t xml:space="preserve">20 000 000 - </w:t>
            </w:r>
            <w:r w:rsidR="004057DB">
              <w:t>30 000</w:t>
            </w:r>
            <w:r>
              <w:t> </w:t>
            </w:r>
            <w:r w:rsidR="004057DB">
              <w:t>000</w:t>
            </w:r>
            <w:r>
              <w:t xml:space="preserve"> Kč bez DPH</w:t>
            </w:r>
          </w:p>
          <w:p w:rsidR="006C3E42" w:rsidRPr="00E869B4" w:rsidRDefault="006C3E42" w:rsidP="009C7621">
            <w:pPr>
              <w:spacing w:before="120" w:after="120"/>
              <w:rPr>
                <w:highlight w:val="green"/>
              </w:rPr>
            </w:pPr>
          </w:p>
        </w:tc>
      </w:tr>
    </w:tbl>
    <w:p w:rsidR="00090E0B" w:rsidRPr="009573D0" w:rsidRDefault="00090E0B" w:rsidP="00571A93">
      <w:pPr>
        <w:ind w:right="-2"/>
        <w:jc w:val="both"/>
        <w:rPr>
          <w:bCs/>
        </w:rPr>
      </w:pPr>
    </w:p>
    <w:p w:rsidR="009573D0" w:rsidRDefault="009573D0" w:rsidP="00A47522">
      <w:pPr>
        <w:ind w:left="360" w:right="-2"/>
        <w:jc w:val="both"/>
        <w:rPr>
          <w:bCs/>
        </w:rPr>
      </w:pPr>
    </w:p>
    <w:p w:rsidR="003E5894" w:rsidRPr="00467F24" w:rsidRDefault="003E5894" w:rsidP="003E5894">
      <w:pPr>
        <w:numPr>
          <w:ilvl w:val="0"/>
          <w:numId w:val="7"/>
        </w:numPr>
        <w:ind w:right="-2"/>
        <w:jc w:val="both"/>
        <w:rPr>
          <w:b/>
          <w:bCs/>
          <w:u w:val="single"/>
        </w:rPr>
      </w:pPr>
      <w:r w:rsidRPr="00467F24">
        <w:rPr>
          <w:b/>
          <w:bCs/>
          <w:u w:val="single"/>
        </w:rPr>
        <w:t>Popis předmětu veřejné zakázky:</w:t>
      </w:r>
    </w:p>
    <w:p w:rsidR="00467F24" w:rsidRDefault="00467F24" w:rsidP="00467F24">
      <w:pPr>
        <w:ind w:right="-2"/>
        <w:jc w:val="both"/>
        <w:rPr>
          <w:bCs/>
          <w:u w:val="single"/>
        </w:rPr>
      </w:pPr>
    </w:p>
    <w:p w:rsidR="00467F24" w:rsidRPr="00E869B4" w:rsidRDefault="00467F24" w:rsidP="00467F24">
      <w:pPr>
        <w:ind w:right="-2"/>
        <w:jc w:val="both"/>
        <w:rPr>
          <w:bCs/>
          <w:u w:val="single"/>
        </w:rPr>
      </w:pPr>
    </w:p>
    <w:p w:rsidR="004057DB" w:rsidRDefault="004057DB" w:rsidP="001C0BC1">
      <w:pPr>
        <w:keepNext/>
        <w:ind w:left="360" w:right="-2"/>
        <w:jc w:val="both"/>
      </w:pPr>
      <w:r>
        <w:t>Dodávka systému pro úsekové měření rychlosti na stávajících mýtných branách a na provizorních sloupech s výložníky. Jedná se o systém, který bude automaticky zaznamenávat projíždějící vozidla v definovaných řezech a vypočítávat okamžitou a úsekovou rychlost.</w:t>
      </w:r>
    </w:p>
    <w:p w:rsidR="004057DB" w:rsidRDefault="004057DB" w:rsidP="001C0BC1">
      <w:pPr>
        <w:keepNext/>
        <w:ind w:left="360" w:right="-2"/>
        <w:jc w:val="both"/>
      </w:pPr>
    </w:p>
    <w:p w:rsidR="004057DB" w:rsidRDefault="004057DB" w:rsidP="001C0BC1">
      <w:pPr>
        <w:keepNext/>
        <w:ind w:left="360" w:right="-2"/>
        <w:jc w:val="both"/>
      </w:pPr>
    </w:p>
    <w:p w:rsidR="004057DB" w:rsidRDefault="004057DB" w:rsidP="001C0BC1">
      <w:pPr>
        <w:keepNext/>
        <w:ind w:left="360" w:right="-2"/>
        <w:jc w:val="both"/>
      </w:pPr>
    </w:p>
    <w:p w:rsidR="001C0BC1" w:rsidRPr="00E869B4" w:rsidRDefault="001C0BC1" w:rsidP="001C0BC1">
      <w:pPr>
        <w:keepNext/>
        <w:ind w:left="360" w:right="-2"/>
        <w:jc w:val="both"/>
        <w:rPr>
          <w:bCs/>
          <w:u w:val="single"/>
        </w:rPr>
      </w:pPr>
    </w:p>
    <w:p w:rsidR="009573D0" w:rsidRDefault="009573D0" w:rsidP="009573D0">
      <w:pPr>
        <w:ind w:left="360" w:right="-2"/>
        <w:jc w:val="both"/>
      </w:pPr>
    </w:p>
    <w:p w:rsidR="009573D0" w:rsidRDefault="009573D0" w:rsidP="009573D0">
      <w:pPr>
        <w:ind w:left="360" w:right="-2"/>
        <w:jc w:val="both"/>
      </w:pPr>
    </w:p>
    <w:p w:rsidR="009573D0" w:rsidRPr="00E869B4" w:rsidRDefault="009573D0" w:rsidP="009573D0">
      <w:pPr>
        <w:ind w:right="-2"/>
        <w:jc w:val="both"/>
        <w:rPr>
          <w:bCs/>
        </w:rPr>
      </w:pPr>
    </w:p>
    <w:p w:rsidR="009573D0" w:rsidRDefault="009573D0" w:rsidP="009573D0">
      <w:pPr>
        <w:ind w:right="-2"/>
        <w:rPr>
          <w:bCs/>
          <w:highlight w:val="cyan"/>
        </w:rPr>
      </w:pPr>
    </w:p>
    <w:p w:rsidR="009573D0" w:rsidRDefault="009573D0" w:rsidP="009573D0">
      <w:pPr>
        <w:ind w:right="-2"/>
        <w:rPr>
          <w:bCs/>
          <w:highlight w:val="cyan"/>
        </w:rPr>
      </w:pPr>
    </w:p>
    <w:p w:rsidR="00FF145C" w:rsidRPr="00467F24" w:rsidRDefault="009573D0" w:rsidP="009573D0">
      <w:pPr>
        <w:keepNext/>
        <w:jc w:val="both"/>
        <w:rPr>
          <w:b/>
          <w:bCs/>
          <w:u w:val="single"/>
        </w:rPr>
      </w:pPr>
      <w:r w:rsidRPr="00467F24">
        <w:rPr>
          <w:b/>
          <w:bCs/>
          <w:u w:val="single"/>
        </w:rPr>
        <w:lastRenderedPageBreak/>
        <w:t xml:space="preserve">2. </w:t>
      </w:r>
      <w:r w:rsidR="00FF145C" w:rsidRPr="00467F24">
        <w:rPr>
          <w:b/>
          <w:bCs/>
          <w:u w:val="single"/>
        </w:rPr>
        <w:t>Odůvodnění účelnosti zakázky:</w:t>
      </w:r>
    </w:p>
    <w:p w:rsidR="00E869B4" w:rsidRPr="00E869B4" w:rsidRDefault="00E869B4" w:rsidP="00E869B4">
      <w:pPr>
        <w:keepNext/>
        <w:ind w:left="360"/>
        <w:jc w:val="both"/>
        <w:rPr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41C91" w:rsidRPr="000C60C7" w:rsidTr="00843985">
        <w:tc>
          <w:tcPr>
            <w:tcW w:w="3369" w:type="dxa"/>
            <w:shd w:val="clear" w:color="auto" w:fill="BFBFBF"/>
          </w:tcPr>
          <w:p w:rsidR="00697D80" w:rsidRDefault="00491DB8" w:rsidP="00491DB8">
            <w:pPr>
              <w:pStyle w:val="Odstavecseseznamem1"/>
              <w:keepNext/>
              <w:ind w:left="0"/>
            </w:pPr>
            <w:r>
              <w:t xml:space="preserve">Odůvodnění účelnosti veřejné zakázky </w:t>
            </w:r>
            <w:r w:rsidR="00697D80">
              <w:t>obsahující alespoň</w:t>
            </w:r>
          </w:p>
          <w:p w:rsidR="00491DB8" w:rsidRDefault="00491DB8" w:rsidP="00491DB8">
            <w:pPr>
              <w:pStyle w:val="Odstavecseseznamem1"/>
              <w:keepNext/>
              <w:ind w:left="0"/>
            </w:pPr>
            <w:r>
              <w:t>a) popis potřeb, které mají být splněním veřejné zakázky naplněny,</w:t>
            </w:r>
          </w:p>
          <w:p w:rsidR="00491DB8" w:rsidRDefault="00491DB8" w:rsidP="00491DB8">
            <w:pPr>
              <w:pStyle w:val="Odstavecseseznamem1"/>
              <w:keepNext/>
              <w:ind w:left="0"/>
            </w:pPr>
            <w:r>
              <w:t>b) popis předmětu veřejné zakázky,</w:t>
            </w:r>
          </w:p>
          <w:p w:rsidR="00491DB8" w:rsidRDefault="00491DB8" w:rsidP="00491DB8">
            <w:pPr>
              <w:pStyle w:val="Odstavecseseznamem1"/>
              <w:keepNext/>
              <w:ind w:left="0"/>
            </w:pPr>
            <w:r>
              <w:t>c) popis vzájemného vztahu předmětu veřejné zakázky a potřeb zadavatele,</w:t>
            </w:r>
          </w:p>
          <w:p w:rsidR="00041C91" w:rsidRDefault="00491DB8" w:rsidP="00491DB8">
            <w:pPr>
              <w:pStyle w:val="Odstavecseseznamem1"/>
              <w:keepNext/>
              <w:ind w:left="0"/>
            </w:pPr>
            <w:r>
              <w:t>d) předpokládaný termín splnění veřejné zakázky.</w:t>
            </w:r>
          </w:p>
        </w:tc>
        <w:tc>
          <w:tcPr>
            <w:tcW w:w="5843" w:type="dxa"/>
          </w:tcPr>
          <w:p w:rsidR="00BF04CC" w:rsidRDefault="00BF04CC" w:rsidP="00BF04CC">
            <w:pPr>
              <w:pStyle w:val="Odstavecseseznamem1"/>
              <w:ind w:left="33"/>
            </w:pPr>
            <w:r>
              <w:t>a) Realizací zakázky dojde k zvýšení bezpečnosti silničního provozu a snížení rizika vzniku nehod z důvodu rychlé jízdy vozidel. Současně dojde ke zvýšení bezpečnosti práce údržbových složek, protože řidiči budou více dodržovat stanovené dopravní značení – dovolené rychlosti.</w:t>
            </w:r>
          </w:p>
          <w:p w:rsidR="00BF04CC" w:rsidRDefault="00BF04CC" w:rsidP="00BF04CC">
            <w:pPr>
              <w:pStyle w:val="Odstavecseseznamem1"/>
              <w:ind w:left="33"/>
            </w:pPr>
            <w:r>
              <w:t>b) Popis předmětu zakázky je uveden v bodě 1) výše.</w:t>
            </w:r>
          </w:p>
          <w:p w:rsidR="00BF04CC" w:rsidRDefault="00BF04CC" w:rsidP="00BF04CC">
            <w:pPr>
              <w:pStyle w:val="Odstavecseseznamem1"/>
              <w:ind w:left="33"/>
            </w:pPr>
            <w:r>
              <w:t>c) Realizace zakázky v plné míře naplní potřeby zadavatele související s výkonem činnosti zadavatele, a to zabezpečení výstavby a modernizace silnic a dálnic.</w:t>
            </w:r>
          </w:p>
          <w:p w:rsidR="00383F11" w:rsidRPr="00AB5833" w:rsidRDefault="00BF04CC" w:rsidP="00BF04CC">
            <w:pPr>
              <w:pStyle w:val="Odstavecseseznamem1"/>
              <w:ind w:left="0"/>
              <w:rPr>
                <w:highlight w:val="green"/>
              </w:rPr>
            </w:pPr>
            <w:r>
              <w:t>d) Předpokládaný termín splnění veřejné zakázky je 50 měsíců od podpisu smlouvy v závislosti na průběhu zadávacího řízení.</w:t>
            </w:r>
          </w:p>
        </w:tc>
      </w:tr>
      <w:tr w:rsidR="00E869B4" w:rsidRPr="000C60C7" w:rsidTr="00843985">
        <w:trPr>
          <w:trHeight w:val="948"/>
        </w:trPr>
        <w:tc>
          <w:tcPr>
            <w:tcW w:w="3369" w:type="dxa"/>
            <w:shd w:val="clear" w:color="auto" w:fill="BFBFBF"/>
          </w:tcPr>
          <w:p w:rsidR="00242FAD" w:rsidRPr="000C60C7" w:rsidRDefault="00D54625" w:rsidP="00242FAD">
            <w:pPr>
              <w:pStyle w:val="Odstavecseseznamem1"/>
              <w:keepNext/>
              <w:ind w:left="0"/>
              <w:rPr>
                <w:color w:val="FF0000"/>
              </w:rPr>
            </w:pPr>
            <w:r w:rsidRPr="00D54625">
              <w:t>Popis r</w:t>
            </w:r>
            <w:r>
              <w:t xml:space="preserve">izik souvisejících s plněním </w:t>
            </w:r>
            <w:r w:rsidRPr="00D54625">
              <w:t>veřejné zakázky, která zadavatel</w:t>
            </w:r>
            <w:r>
              <w:t xml:space="preserve"> </w:t>
            </w:r>
            <w:r w:rsidRPr="00D54625">
              <w:t xml:space="preserve">zohlednil při </w:t>
            </w:r>
            <w:r>
              <w:t>s</w:t>
            </w:r>
            <w:r w:rsidRPr="00D54625">
              <w:t>tanovení zadávacích</w:t>
            </w:r>
            <w:r>
              <w:t xml:space="preserve"> </w:t>
            </w:r>
            <w:r w:rsidRPr="00D54625">
              <w:t xml:space="preserve">podmínek. </w:t>
            </w:r>
          </w:p>
          <w:p w:rsidR="00E869B4" w:rsidRPr="009E6DA0" w:rsidRDefault="00E869B4" w:rsidP="009E6DA0">
            <w:pPr>
              <w:pStyle w:val="Odstavecseseznamem1"/>
              <w:ind w:left="0"/>
              <w:rPr>
                <w:highlight w:val="green"/>
              </w:rPr>
            </w:pPr>
          </w:p>
        </w:tc>
        <w:tc>
          <w:tcPr>
            <w:tcW w:w="5843" w:type="dxa"/>
          </w:tcPr>
          <w:p w:rsidR="00BF04CC" w:rsidRDefault="00BF04CC" w:rsidP="00BF04CC">
            <w:pPr>
              <w:pStyle w:val="Odstavecseseznamem1"/>
              <w:ind w:left="0"/>
            </w:pPr>
            <w:r>
              <w:t>Nejvýznamnější rizika související s plněním veřejné zakázky představují:</w:t>
            </w:r>
          </w:p>
          <w:p w:rsidR="00BF04CC" w:rsidRDefault="00BF04CC" w:rsidP="00BF04CC">
            <w:pPr>
              <w:pStyle w:val="Odstavecseseznamem1"/>
              <w:numPr>
                <w:ilvl w:val="0"/>
                <w:numId w:val="19"/>
              </w:numPr>
            </w:pPr>
            <w:r>
              <w:t>nedodržení termínu začátku realizace;</w:t>
            </w:r>
          </w:p>
          <w:p w:rsidR="00BF04CC" w:rsidRDefault="00BF04CC" w:rsidP="00BF04CC">
            <w:pPr>
              <w:pStyle w:val="Odstavecseseznamem1"/>
              <w:numPr>
                <w:ilvl w:val="0"/>
                <w:numId w:val="19"/>
              </w:numPr>
            </w:pPr>
            <w:r>
              <w:t>nesplnění kvalitativních požadavků díla.</w:t>
            </w:r>
          </w:p>
          <w:p w:rsidR="00BF04CC" w:rsidRDefault="00BF04CC" w:rsidP="00BF04CC">
            <w:pPr>
              <w:pStyle w:val="Odstavecseseznamem1"/>
            </w:pPr>
          </w:p>
          <w:p w:rsidR="00242FAD" w:rsidRPr="000C60C7" w:rsidRDefault="00BF04CC" w:rsidP="00BF04CC">
            <w:pPr>
              <w:pStyle w:val="Odstavecseseznamem1"/>
              <w:ind w:left="0"/>
              <w:rPr>
                <w:color w:val="FF0000"/>
              </w:rPr>
            </w:pPr>
            <w:r>
              <w:t>Součástí zadávacích podmínek jsou Smluvní podmínky, projektová dokumentace, technické podmínky a soupis prací zpracované podle resortních předpisů MD ČR a navazující legislativy. Vymezení předmětu díla po technické stránce v podrobnostech nezbytných pro podání nabídky a následnou realizaci zakázky se současným nastavením smluvních podmínek tak, aby jednoznačně upravovaly práva a povinnosti smluvních stran po dobu realizace zakázky a záručních dob díla umožní zadavateli minimalizovat dopady zmíněných rizik. Výše popsaná a další rizika, jejich rozdělení mezi zadavatele (objednatele) a dodavatele, způsob řešení v případě vzniku skutečných z těchto rizik vyplývajících, jsou určena zejména ve Smluvních podmínkách veřejné zakázky.</w:t>
            </w:r>
          </w:p>
        </w:tc>
      </w:tr>
    </w:tbl>
    <w:p w:rsidR="00FF145C" w:rsidRPr="00E869B4" w:rsidRDefault="00FF145C" w:rsidP="00FF145C">
      <w:pPr>
        <w:ind w:right="-2"/>
        <w:jc w:val="both"/>
        <w:rPr>
          <w:bCs/>
          <w:u w:val="single"/>
        </w:rPr>
      </w:pPr>
    </w:p>
    <w:p w:rsidR="008A7A0E" w:rsidRPr="00E869B4" w:rsidRDefault="008A7A0E" w:rsidP="00FF145C">
      <w:pPr>
        <w:ind w:right="-2"/>
        <w:jc w:val="both"/>
        <w:rPr>
          <w:bCs/>
          <w:u w:val="single"/>
        </w:rPr>
      </w:pPr>
    </w:p>
    <w:p w:rsidR="00FF145C" w:rsidRPr="00467F24" w:rsidRDefault="009573D0" w:rsidP="009573D0">
      <w:pPr>
        <w:ind w:right="-2"/>
        <w:jc w:val="both"/>
        <w:rPr>
          <w:b/>
          <w:bCs/>
          <w:u w:val="single"/>
        </w:rPr>
      </w:pPr>
      <w:r w:rsidRPr="00467F24">
        <w:rPr>
          <w:b/>
          <w:bCs/>
          <w:u w:val="single"/>
        </w:rPr>
        <w:t xml:space="preserve">3. </w:t>
      </w:r>
      <w:r w:rsidR="00FF145C" w:rsidRPr="00467F24">
        <w:rPr>
          <w:b/>
          <w:bCs/>
          <w:u w:val="single"/>
        </w:rPr>
        <w:t>Odůvodnění přiměřenosti požadavků na technické kvalifikační předpoklady:</w:t>
      </w:r>
    </w:p>
    <w:p w:rsidR="002903CF" w:rsidRDefault="002903CF" w:rsidP="008A7A0E">
      <w:pPr>
        <w:ind w:left="360" w:right="-2"/>
        <w:jc w:val="both"/>
        <w:rPr>
          <w:bCs/>
          <w:highlight w:val="green"/>
        </w:rPr>
      </w:pPr>
    </w:p>
    <w:p w:rsidR="00992644" w:rsidRDefault="00992644" w:rsidP="009573D0">
      <w:pPr>
        <w:ind w:right="-2"/>
        <w:jc w:val="both"/>
        <w:rPr>
          <w:bCs/>
          <w:u w:val="single"/>
        </w:rPr>
      </w:pPr>
    </w:p>
    <w:p w:rsidR="0094055E" w:rsidRPr="00C761DE" w:rsidRDefault="0094055E" w:rsidP="00C761DE">
      <w:pPr>
        <w:pStyle w:val="Odstavecseseznamem"/>
        <w:ind w:left="567" w:right="-2" w:hanging="141"/>
        <w:jc w:val="both"/>
        <w:rPr>
          <w:b/>
          <w:bCs/>
          <w:u w:val="single"/>
        </w:rPr>
      </w:pPr>
      <w:r w:rsidRPr="00C761DE">
        <w:rPr>
          <w:b/>
          <w:bCs/>
          <w:u w:val="single"/>
        </w:rPr>
        <w:t>Odůvodnění přiměřenosti požadavků na technické kvalifikační předpoklady na dodávky:</w:t>
      </w:r>
    </w:p>
    <w:p w:rsidR="00992644" w:rsidRPr="00C761DE" w:rsidRDefault="00992644" w:rsidP="008A7A0E">
      <w:pPr>
        <w:ind w:left="360" w:right="-2"/>
        <w:jc w:val="both"/>
        <w:rPr>
          <w:b/>
          <w:bCs/>
          <w:u w:val="single"/>
        </w:rPr>
      </w:pPr>
    </w:p>
    <w:p w:rsidR="00992644" w:rsidRDefault="00992644" w:rsidP="008A7A0E">
      <w:pPr>
        <w:ind w:left="360" w:right="-2"/>
        <w:jc w:val="both"/>
        <w:rPr>
          <w:bCs/>
          <w:u w:val="single"/>
        </w:rPr>
      </w:pPr>
    </w:p>
    <w:p w:rsidR="002E4648" w:rsidRDefault="002E4648" w:rsidP="008A7A0E">
      <w:pPr>
        <w:ind w:left="360" w:right="-2"/>
        <w:jc w:val="both"/>
        <w:rPr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2E4648" w:rsidRPr="000C60C7" w:rsidTr="002E4648">
        <w:tc>
          <w:tcPr>
            <w:tcW w:w="9212" w:type="dxa"/>
            <w:gridSpan w:val="2"/>
          </w:tcPr>
          <w:p w:rsidR="002E4648" w:rsidRDefault="002E4648" w:rsidP="002E4648">
            <w:pPr>
              <w:pStyle w:val="Odstavecseseznamem1"/>
              <w:ind w:left="0"/>
              <w:jc w:val="center"/>
              <w:rPr>
                <w:b/>
              </w:rPr>
            </w:pPr>
            <w:r w:rsidRPr="00AF3691">
              <w:rPr>
                <w:b/>
              </w:rPr>
              <w:t>Odůvodnění přiměřenosti požadavků na technické kvalifikační předpoklady pro plnění veř</w:t>
            </w:r>
            <w:r w:rsidR="00910256">
              <w:rPr>
                <w:b/>
              </w:rPr>
              <w:t xml:space="preserve">ejné zakázky </w:t>
            </w:r>
            <w:r w:rsidRPr="00AF3691">
              <w:rPr>
                <w:b/>
              </w:rPr>
              <w:t>na dodávky</w:t>
            </w:r>
            <w:r>
              <w:rPr>
                <w:b/>
              </w:rPr>
              <w:t xml:space="preserve"> </w:t>
            </w:r>
          </w:p>
          <w:p w:rsidR="00910256" w:rsidRPr="00910256" w:rsidRDefault="00910256" w:rsidP="002E4648">
            <w:pPr>
              <w:pStyle w:val="Odstavecseseznamem1"/>
              <w:ind w:left="0"/>
              <w:jc w:val="center"/>
            </w:pPr>
            <w:r w:rsidRPr="00910256">
              <w:t>ve vztahu k předmětu veřejné zakázky a k rizikům souvisejícím s plněním veřejné zakázky</w:t>
            </w:r>
          </w:p>
        </w:tc>
      </w:tr>
      <w:tr w:rsidR="002E4648" w:rsidRPr="000C60C7" w:rsidTr="00843985">
        <w:tc>
          <w:tcPr>
            <w:tcW w:w="3369" w:type="dxa"/>
            <w:shd w:val="clear" w:color="auto" w:fill="BFBFBF"/>
          </w:tcPr>
          <w:p w:rsidR="00AB5833" w:rsidRDefault="00AB5833" w:rsidP="00AB5833">
            <w:pPr>
              <w:pStyle w:val="Odstavecseseznamem1"/>
              <w:ind w:left="0"/>
            </w:pPr>
            <w:r>
              <w:t>Odůvodnění přiměřenosti požadavku na předložení dokladu prokazujícího shodu</w:t>
            </w:r>
          </w:p>
          <w:p w:rsidR="002E4648" w:rsidRDefault="00AB5833" w:rsidP="00AB5833">
            <w:pPr>
              <w:pStyle w:val="Odstavecseseznamem1"/>
              <w:ind w:left="0"/>
            </w:pPr>
            <w:r>
              <w:lastRenderedPageBreak/>
              <w:t>požadovaného výrobku vydaného příslušným orgánem.</w:t>
            </w:r>
          </w:p>
        </w:tc>
        <w:tc>
          <w:tcPr>
            <w:tcW w:w="5843" w:type="dxa"/>
          </w:tcPr>
          <w:p w:rsidR="002E4648" w:rsidRDefault="00BF04CC">
            <w:r w:rsidRPr="00BF04CC">
              <w:lastRenderedPageBreak/>
              <w:t xml:space="preserve">Je vyžadován „Certifikát o schválení typu měřidla“ podle zákona č. 505/1990 Sb. o metrologii, bez něhož nelze zařízení použít na vytěžování přestupků pro potřeby </w:t>
            </w:r>
            <w:r w:rsidRPr="00BF04CC">
              <w:lastRenderedPageBreak/>
              <w:t>správního řízení dle zákona 361/2000 Sb.</w:t>
            </w:r>
          </w:p>
        </w:tc>
      </w:tr>
    </w:tbl>
    <w:p w:rsidR="002E4648" w:rsidRDefault="002E4648" w:rsidP="008A7A0E">
      <w:pPr>
        <w:ind w:left="360" w:right="-2"/>
        <w:jc w:val="both"/>
        <w:rPr>
          <w:bCs/>
          <w:u w:val="single"/>
        </w:rPr>
      </w:pPr>
    </w:p>
    <w:p w:rsidR="001919E6" w:rsidRPr="00E869B4" w:rsidRDefault="001919E6" w:rsidP="00FF145C">
      <w:pPr>
        <w:ind w:right="-2"/>
        <w:jc w:val="both"/>
        <w:rPr>
          <w:bCs/>
        </w:rPr>
      </w:pPr>
    </w:p>
    <w:p w:rsidR="00BC666B" w:rsidRPr="00467F24" w:rsidRDefault="00BF04CC" w:rsidP="00663EAB">
      <w:pPr>
        <w:ind w:left="360" w:right="-2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663EAB" w:rsidRPr="00467F24">
        <w:rPr>
          <w:b/>
          <w:bCs/>
          <w:u w:val="single"/>
        </w:rPr>
        <w:t xml:space="preserve">. </w:t>
      </w:r>
      <w:r w:rsidR="00BC666B" w:rsidRPr="00467F24">
        <w:rPr>
          <w:b/>
          <w:bCs/>
          <w:u w:val="single"/>
        </w:rPr>
        <w:t>Odůvodnění stanovení základních a dílčích hodnotících kritérií a způsobu hodnocení nabídek:</w:t>
      </w:r>
    </w:p>
    <w:p w:rsidR="001919E6" w:rsidRDefault="001919E6" w:rsidP="001919E6">
      <w:pPr>
        <w:ind w:left="360" w:right="-2"/>
        <w:jc w:val="both"/>
        <w:rPr>
          <w:bCs/>
          <w:u w:val="single"/>
        </w:rPr>
      </w:pPr>
    </w:p>
    <w:p w:rsidR="00AF3F81" w:rsidRDefault="00AF3F81" w:rsidP="00AF3F81">
      <w:pPr>
        <w:ind w:right="-2"/>
        <w:jc w:val="both"/>
        <w:rPr>
          <w:bCs/>
          <w:u w:val="single"/>
        </w:rPr>
      </w:pPr>
    </w:p>
    <w:p w:rsidR="00AF3F81" w:rsidRPr="00663EAB" w:rsidRDefault="000918DF" w:rsidP="00467F24">
      <w:pPr>
        <w:pStyle w:val="Odstavecseseznamem"/>
        <w:ind w:right="-2" w:hanging="720"/>
        <w:jc w:val="both"/>
        <w:rPr>
          <w:color w:val="1F497D"/>
        </w:rPr>
      </w:pPr>
      <w:r w:rsidRPr="000918DF">
        <w:t xml:space="preserve">Základním </w:t>
      </w:r>
      <w:r w:rsidR="00AF3F81" w:rsidRPr="000918DF">
        <w:t>hodnotícím kritériem pro zadání veřejné zakázky je nejnižší nabídková cena</w:t>
      </w:r>
      <w:r w:rsidR="00AF3F81" w:rsidRPr="00663EAB">
        <w:rPr>
          <w:color w:val="1F497D"/>
        </w:rPr>
        <w:t xml:space="preserve">. </w:t>
      </w:r>
    </w:p>
    <w:p w:rsidR="001B55A4" w:rsidRDefault="001B55A4" w:rsidP="00A47522">
      <w:pPr>
        <w:ind w:left="360" w:right="-2"/>
        <w:jc w:val="both"/>
        <w:rPr>
          <w:bCs/>
          <w:highlight w:val="green"/>
        </w:rPr>
      </w:pPr>
    </w:p>
    <w:p w:rsidR="001919E6" w:rsidRPr="00E869B4" w:rsidRDefault="001919E6" w:rsidP="00A47522">
      <w:pPr>
        <w:ind w:left="360" w:right="-2"/>
        <w:jc w:val="both"/>
        <w:rPr>
          <w:bCs/>
          <w:highlight w:val="green"/>
        </w:rPr>
      </w:pPr>
    </w:p>
    <w:p w:rsidR="00C20E18" w:rsidRDefault="00C20E18" w:rsidP="00FF145C">
      <w:pPr>
        <w:ind w:right="-2"/>
        <w:jc w:val="both"/>
        <w:rPr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20E18" w:rsidRPr="00964C50" w:rsidTr="00511977">
        <w:tc>
          <w:tcPr>
            <w:tcW w:w="4786" w:type="dxa"/>
            <w:shd w:val="clear" w:color="auto" w:fill="BFBFBF"/>
          </w:tcPr>
          <w:p w:rsidR="00C20E18" w:rsidRPr="00964C50" w:rsidRDefault="00C20E18" w:rsidP="00511977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4426" w:type="dxa"/>
            <w:shd w:val="clear" w:color="auto" w:fill="BFBFBF"/>
          </w:tcPr>
          <w:p w:rsidR="00C20E18" w:rsidRPr="00964C50" w:rsidRDefault="00C20E18" w:rsidP="00C20E18">
            <w:pPr>
              <w:jc w:val="center"/>
              <w:rPr>
                <w:b/>
              </w:rPr>
            </w:pPr>
            <w:r w:rsidRPr="00B831FC">
              <w:rPr>
                <w:b/>
              </w:rPr>
              <w:t>Váha kritéria v celkovém hodnocení</w:t>
            </w:r>
          </w:p>
        </w:tc>
      </w:tr>
      <w:tr w:rsidR="00C20E18" w:rsidRPr="00964C50" w:rsidTr="00511977">
        <w:tc>
          <w:tcPr>
            <w:tcW w:w="4786" w:type="dxa"/>
          </w:tcPr>
          <w:p w:rsidR="00C20E18" w:rsidRDefault="00C20E18" w:rsidP="00511977">
            <w:pPr>
              <w:ind w:left="-142" w:firstLine="142"/>
              <w:jc w:val="center"/>
            </w:pPr>
            <w:r>
              <w:t>Nabídková cena stavby v Kč bez DPH</w:t>
            </w:r>
          </w:p>
        </w:tc>
        <w:tc>
          <w:tcPr>
            <w:tcW w:w="4426" w:type="dxa"/>
          </w:tcPr>
          <w:p w:rsidR="00C20E18" w:rsidRDefault="00C20E18" w:rsidP="00C20E18">
            <w:pPr>
              <w:ind w:left="-142" w:firstLine="175"/>
              <w:jc w:val="center"/>
            </w:pPr>
            <w:r>
              <w:t>100%</w:t>
            </w:r>
          </w:p>
        </w:tc>
      </w:tr>
    </w:tbl>
    <w:p w:rsidR="00C20E18" w:rsidRDefault="00C20E18" w:rsidP="00FF145C">
      <w:pPr>
        <w:ind w:right="-2"/>
        <w:jc w:val="both"/>
        <w:rPr>
          <w:bCs/>
          <w:u w:val="single"/>
        </w:rPr>
      </w:pPr>
    </w:p>
    <w:p w:rsidR="008A7A0E" w:rsidRPr="00E869B4" w:rsidRDefault="008A7A0E" w:rsidP="00FF145C">
      <w:pPr>
        <w:ind w:right="-2"/>
        <w:jc w:val="both"/>
        <w:rPr>
          <w:bCs/>
          <w:u w:val="single"/>
        </w:rPr>
      </w:pPr>
    </w:p>
    <w:p w:rsidR="00FF145C" w:rsidRPr="00467F24" w:rsidRDefault="00663EAB" w:rsidP="00663EAB">
      <w:pPr>
        <w:ind w:right="-2"/>
        <w:jc w:val="both"/>
        <w:rPr>
          <w:b/>
          <w:bCs/>
          <w:u w:val="single"/>
        </w:rPr>
      </w:pPr>
      <w:r w:rsidRPr="00467F24">
        <w:rPr>
          <w:b/>
          <w:bCs/>
          <w:u w:val="single"/>
        </w:rPr>
        <w:t xml:space="preserve">7. </w:t>
      </w:r>
      <w:r w:rsidR="00FF145C" w:rsidRPr="00467F24">
        <w:rPr>
          <w:b/>
          <w:bCs/>
          <w:u w:val="single"/>
        </w:rPr>
        <w:t>Odůvodnění stanovení předpokládané hodnoty veřejné zakázky:</w:t>
      </w:r>
    </w:p>
    <w:p w:rsidR="00FD1F97" w:rsidRPr="001919E6" w:rsidRDefault="00FD1F97" w:rsidP="00FD1F97">
      <w:pPr>
        <w:ind w:left="360" w:right="-2"/>
        <w:jc w:val="both"/>
        <w:rPr>
          <w:bCs/>
          <w:highlight w:val="green"/>
          <w:u w:val="single"/>
        </w:rPr>
      </w:pPr>
    </w:p>
    <w:p w:rsidR="00CD6424" w:rsidRDefault="00CD6424" w:rsidP="00825878">
      <w:pPr>
        <w:ind w:right="-2"/>
        <w:jc w:val="both"/>
        <w:rPr>
          <w:bCs/>
          <w:highlight w:val="green"/>
        </w:rPr>
      </w:pPr>
    </w:p>
    <w:p w:rsidR="00FD1F97" w:rsidRPr="00E869B4" w:rsidRDefault="00FD1F97" w:rsidP="00A47522">
      <w:pPr>
        <w:ind w:left="360" w:right="-2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D1F97" w:rsidRPr="00964C50" w:rsidTr="00E74C7A">
        <w:tc>
          <w:tcPr>
            <w:tcW w:w="3369" w:type="dxa"/>
            <w:shd w:val="clear" w:color="auto" w:fill="BFBFBF"/>
          </w:tcPr>
          <w:p w:rsidR="00FD1F97" w:rsidRPr="00964C50" w:rsidRDefault="00FD1F97" w:rsidP="006B6B5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843" w:type="dxa"/>
            <w:shd w:val="clear" w:color="auto" w:fill="BFBFBF"/>
          </w:tcPr>
          <w:p w:rsidR="00FD1F97" w:rsidRPr="00964C50" w:rsidRDefault="00FD1F97" w:rsidP="006B6B5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FD1F97" w:rsidRPr="00964C50" w:rsidTr="00E74C7A">
        <w:tc>
          <w:tcPr>
            <w:tcW w:w="3369" w:type="dxa"/>
          </w:tcPr>
          <w:p w:rsidR="00FD1F97" w:rsidRDefault="00BF04CC" w:rsidP="00BF04CC">
            <w:pPr>
              <w:ind w:left="-142" w:firstLine="142"/>
              <w:jc w:val="center"/>
            </w:pPr>
            <w:r>
              <w:t>20 000 000 – 30 000 00</w:t>
            </w:r>
            <w:r w:rsidR="00C20E18">
              <w:t xml:space="preserve"> Kč bez DPH</w:t>
            </w:r>
          </w:p>
        </w:tc>
        <w:tc>
          <w:tcPr>
            <w:tcW w:w="5843" w:type="dxa"/>
          </w:tcPr>
          <w:p w:rsidR="00FD1F97" w:rsidRDefault="00BF04CC" w:rsidP="00E74C7A">
            <w:pPr>
              <w:ind w:left="-142" w:firstLine="175"/>
              <w:jc w:val="center"/>
            </w:pPr>
            <w:r w:rsidRPr="00BF04CC">
              <w:t>Předpokládaná hodnota veřejné zakázky byla stanovena s ohledem na předmět veřejné zakázky popsaný výše. Byl proveden průzkum trhu a porovnány nabídkové ceny uchazečů a dodavatelů obdobných veřejných zakázek</w:t>
            </w:r>
          </w:p>
        </w:tc>
      </w:tr>
    </w:tbl>
    <w:p w:rsidR="00FF145C" w:rsidRPr="00E869B4" w:rsidRDefault="00FF145C" w:rsidP="00571A93">
      <w:pPr>
        <w:ind w:right="-2"/>
        <w:jc w:val="both"/>
        <w:rPr>
          <w:bCs/>
        </w:rPr>
      </w:pPr>
    </w:p>
    <w:p w:rsidR="00E1226F" w:rsidRPr="00E869B4" w:rsidRDefault="00E1226F" w:rsidP="00571A93">
      <w:pPr>
        <w:ind w:right="-2"/>
        <w:jc w:val="both"/>
        <w:rPr>
          <w:bCs/>
        </w:rPr>
      </w:pPr>
    </w:p>
    <w:p w:rsidR="008A7A0E" w:rsidRPr="00E869B4" w:rsidRDefault="008A7A0E" w:rsidP="00571A93">
      <w:pPr>
        <w:ind w:right="-2"/>
        <w:jc w:val="both"/>
        <w:rPr>
          <w:bCs/>
        </w:rPr>
      </w:pPr>
      <w:r w:rsidRPr="00E869B4">
        <w:rPr>
          <w:bCs/>
        </w:rPr>
        <w:t xml:space="preserve">V </w:t>
      </w:r>
      <w:r w:rsidR="00BF04CC">
        <w:rPr>
          <w:bCs/>
        </w:rPr>
        <w:t>Praze</w:t>
      </w:r>
      <w:r w:rsidR="00C65661">
        <w:rPr>
          <w:bCs/>
        </w:rPr>
        <w:t xml:space="preserve"> dne </w:t>
      </w:r>
      <w:bookmarkStart w:id="0" w:name="_GoBack"/>
      <w:bookmarkEnd w:id="0"/>
    </w:p>
    <w:p w:rsidR="008A7A0E" w:rsidRPr="00E869B4" w:rsidRDefault="008A7A0E" w:rsidP="00571A93">
      <w:pPr>
        <w:ind w:right="-2"/>
        <w:jc w:val="both"/>
        <w:rPr>
          <w:bCs/>
        </w:rPr>
      </w:pPr>
    </w:p>
    <w:p w:rsidR="00FD1F97" w:rsidRPr="00E869B4" w:rsidRDefault="00FD1F97" w:rsidP="00571A93">
      <w:pPr>
        <w:ind w:right="-2"/>
        <w:jc w:val="both"/>
        <w:rPr>
          <w:bCs/>
        </w:rPr>
      </w:pPr>
    </w:p>
    <w:p w:rsidR="008A7A0E" w:rsidRDefault="008A7A0E" w:rsidP="000918DF">
      <w:pPr>
        <w:ind w:left="5664" w:right="-2"/>
        <w:jc w:val="both"/>
        <w:rPr>
          <w:bCs/>
        </w:rPr>
      </w:pPr>
      <w:r w:rsidRPr="00E869B4">
        <w:rPr>
          <w:bCs/>
        </w:rPr>
        <w:t xml:space="preserve">Ředitelství silnic a dálnic ČR </w:t>
      </w:r>
    </w:p>
    <w:p w:rsidR="000918DF" w:rsidRDefault="000918DF" w:rsidP="000918DF">
      <w:pPr>
        <w:ind w:left="5664" w:right="-2"/>
        <w:jc w:val="both"/>
        <w:rPr>
          <w:bCs/>
        </w:rPr>
      </w:pPr>
    </w:p>
    <w:p w:rsidR="00BF04CC" w:rsidRDefault="00BF04CC" w:rsidP="000918DF">
      <w:pPr>
        <w:ind w:left="5664" w:right="-2"/>
        <w:jc w:val="both"/>
        <w:rPr>
          <w:bCs/>
        </w:rPr>
      </w:pPr>
    </w:p>
    <w:p w:rsidR="00BF04CC" w:rsidRDefault="00BF04CC" w:rsidP="000918DF">
      <w:pPr>
        <w:ind w:left="5664" w:right="-2"/>
        <w:jc w:val="both"/>
        <w:rPr>
          <w:bCs/>
        </w:rPr>
      </w:pPr>
    </w:p>
    <w:p w:rsidR="000918DF" w:rsidRDefault="000918DF" w:rsidP="000918DF">
      <w:pPr>
        <w:ind w:left="5664" w:right="-2"/>
        <w:jc w:val="both"/>
        <w:rPr>
          <w:bCs/>
        </w:rPr>
      </w:pPr>
      <w:r>
        <w:rPr>
          <w:bCs/>
        </w:rPr>
        <w:t>…………………………………</w:t>
      </w:r>
    </w:p>
    <w:p w:rsidR="000918DF" w:rsidRPr="00E869B4" w:rsidRDefault="000918DF" w:rsidP="000918DF">
      <w:pPr>
        <w:ind w:left="5664" w:right="-2"/>
        <w:jc w:val="both"/>
        <w:rPr>
          <w:bCs/>
        </w:rPr>
      </w:pPr>
      <w:r>
        <w:rPr>
          <w:bCs/>
        </w:rPr>
        <w:tab/>
        <w:t>(podpis zadavatele)</w:t>
      </w:r>
      <w:r>
        <w:rPr>
          <w:bCs/>
        </w:rPr>
        <w:tab/>
      </w:r>
    </w:p>
    <w:sectPr w:rsidR="000918DF" w:rsidRPr="00E869B4" w:rsidSect="00E8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0C" w:rsidRDefault="0039400C">
      <w:r>
        <w:separator/>
      </w:r>
    </w:p>
  </w:endnote>
  <w:endnote w:type="continuationSeparator" w:id="0">
    <w:p w:rsidR="0039400C" w:rsidRDefault="003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DB" w:rsidRDefault="004057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52" w:rsidRDefault="00992B52" w:rsidP="000A736C">
    <w:pPr>
      <w:pStyle w:val="Zpat"/>
      <w:tabs>
        <w:tab w:val="center" w:pos="5314"/>
      </w:tabs>
      <w:rPr>
        <w:rStyle w:val="slostrnky"/>
      </w:rPr>
    </w:pPr>
    <w:r>
      <w:tab/>
    </w:r>
    <w:r w:rsidRPr="000A736C">
      <w:rPr>
        <w:rStyle w:val="slostrnky"/>
      </w:rPr>
      <w:fldChar w:fldCharType="begin"/>
    </w:r>
    <w:r w:rsidRPr="000A736C">
      <w:rPr>
        <w:rStyle w:val="slostrnky"/>
      </w:rPr>
      <w:instrText xml:space="preserve">                      </w:instrText>
    </w:r>
    <w:r w:rsidRPr="000A736C">
      <w:rPr>
        <w:rStyle w:val="slostrnky"/>
      </w:rPr>
      <w:fldChar w:fldCharType="separate"/>
    </w:r>
    <w:r>
      <w:rPr>
        <w:rStyle w:val="slostrnky"/>
        <w:noProof/>
      </w:rPr>
      <w:t>9</w:t>
    </w:r>
    <w:r w:rsidRPr="000A736C">
      <w:rPr>
        <w:rStyle w:val="slostrnky"/>
      </w:rPr>
      <w:fldChar w:fldCharType="end"/>
    </w:r>
  </w:p>
  <w:p w:rsidR="00992B52" w:rsidRDefault="00992B52" w:rsidP="00427CB7">
    <w:pPr>
      <w:pStyle w:val="Zpat"/>
      <w:tabs>
        <w:tab w:val="center" w:pos="531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52" w:rsidRDefault="00992B52">
    <w:pPr>
      <w:pStyle w:val="Zpat"/>
    </w:pPr>
  </w:p>
  <w:p w:rsidR="00992B52" w:rsidRDefault="00992B52" w:rsidP="00427C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0C" w:rsidRDefault="0039400C">
      <w:r>
        <w:separator/>
      </w:r>
    </w:p>
  </w:footnote>
  <w:footnote w:type="continuationSeparator" w:id="0">
    <w:p w:rsidR="0039400C" w:rsidRDefault="0039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DB" w:rsidRDefault="004057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52" w:rsidRDefault="00992B52" w:rsidP="00095210">
    <w:pPr>
      <w:tabs>
        <w:tab w:val="left" w:pos="4860"/>
      </w:tabs>
      <w:ind w:left="-180"/>
      <w:rPr>
        <w:sz w:val="2"/>
        <w:szCs w:val="2"/>
      </w:rPr>
    </w:pPr>
    <w:r>
      <w:rPr>
        <w:rFonts w:ascii="Arial" w:hAnsi="Arial" w:cs="Arial"/>
        <w:b/>
        <w:sz w:val="20"/>
        <w:szCs w:val="20"/>
      </w:rPr>
      <w:t xml:space="preserve">   </w:t>
    </w:r>
  </w:p>
  <w:p w:rsidR="00992B52" w:rsidRDefault="00992B52" w:rsidP="00095210">
    <w:pPr>
      <w:tabs>
        <w:tab w:val="left" w:pos="4860"/>
      </w:tabs>
      <w:rPr>
        <w:rFonts w:ascii="Arial" w:hAnsi="Arial" w:cs="Arial"/>
        <w:b/>
        <w:sz w:val="20"/>
        <w:szCs w:val="20"/>
      </w:rPr>
    </w:pPr>
  </w:p>
  <w:p w:rsidR="00992B52" w:rsidRDefault="00992B52" w:rsidP="00095210">
    <w:pPr>
      <w:tabs>
        <w:tab w:val="left" w:pos="4860"/>
      </w:tabs>
      <w:rPr>
        <w:rFonts w:ascii="Arial" w:hAnsi="Arial" w:cs="Arial"/>
        <w:sz w:val="4"/>
        <w:szCs w:val="4"/>
      </w:rPr>
    </w:pPr>
    <w:r>
      <w:rPr>
        <w:rFonts w:ascii="Arial" w:hAnsi="Arial" w:cs="Arial"/>
        <w:b/>
        <w:sz w:val="20"/>
        <w:szCs w:val="20"/>
      </w:rPr>
      <w:t xml:space="preserve">   </w:t>
    </w:r>
  </w:p>
  <w:p w:rsidR="00992B52" w:rsidRDefault="00992B52" w:rsidP="00095210">
    <w:pPr>
      <w:jc w:val="both"/>
      <w:rPr>
        <w:rFonts w:ascii="Arial" w:hAnsi="Arial" w:cs="Arial"/>
        <w:sz w:val="16"/>
        <w:szCs w:val="16"/>
      </w:rPr>
    </w:pPr>
  </w:p>
  <w:p w:rsidR="00992B52" w:rsidRDefault="00992B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DB" w:rsidRDefault="004057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21C"/>
    <w:multiLevelType w:val="hybridMultilevel"/>
    <w:tmpl w:val="8CE84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258"/>
    <w:multiLevelType w:val="hybridMultilevel"/>
    <w:tmpl w:val="9A66AF74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0C59"/>
    <w:multiLevelType w:val="hybridMultilevel"/>
    <w:tmpl w:val="CCD2226C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D376E"/>
    <w:multiLevelType w:val="hybridMultilevel"/>
    <w:tmpl w:val="4FA036E6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E01E7"/>
    <w:multiLevelType w:val="hybridMultilevel"/>
    <w:tmpl w:val="600E8380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154A1"/>
    <w:multiLevelType w:val="hybridMultilevel"/>
    <w:tmpl w:val="3E2EB94E"/>
    <w:lvl w:ilvl="0" w:tplc="2A7AD8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1AA8"/>
    <w:multiLevelType w:val="hybridMultilevel"/>
    <w:tmpl w:val="C794208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91A83"/>
    <w:multiLevelType w:val="hybridMultilevel"/>
    <w:tmpl w:val="92149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76D55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16360"/>
    <w:multiLevelType w:val="hybridMultilevel"/>
    <w:tmpl w:val="0F46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4C9E"/>
    <w:multiLevelType w:val="hybridMultilevel"/>
    <w:tmpl w:val="1A4E7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583B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2765F"/>
    <w:multiLevelType w:val="hybridMultilevel"/>
    <w:tmpl w:val="C6EA8268"/>
    <w:lvl w:ilvl="0" w:tplc="28C47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996E90"/>
    <w:multiLevelType w:val="hybridMultilevel"/>
    <w:tmpl w:val="E3A61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634A1"/>
    <w:multiLevelType w:val="hybridMultilevel"/>
    <w:tmpl w:val="7090D9A0"/>
    <w:lvl w:ilvl="0" w:tplc="DF46FA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94FB3"/>
    <w:multiLevelType w:val="hybridMultilevel"/>
    <w:tmpl w:val="13AAE866"/>
    <w:lvl w:ilvl="0" w:tplc="4392CADE">
      <w:start w:val="1"/>
      <w:numFmt w:val="lowerRoman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7943"/>
    <w:multiLevelType w:val="hybridMultilevel"/>
    <w:tmpl w:val="78C22ADE"/>
    <w:lvl w:ilvl="0" w:tplc="E93AEB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8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CB50E8"/>
    <w:rsid w:val="00010A4A"/>
    <w:rsid w:val="00041C91"/>
    <w:rsid w:val="0004368B"/>
    <w:rsid w:val="00060F92"/>
    <w:rsid w:val="00074281"/>
    <w:rsid w:val="000751B5"/>
    <w:rsid w:val="00090E0B"/>
    <w:rsid w:val="000918DF"/>
    <w:rsid w:val="00095210"/>
    <w:rsid w:val="000A736C"/>
    <w:rsid w:val="000B4C2A"/>
    <w:rsid w:val="000C49BC"/>
    <w:rsid w:val="00110BF6"/>
    <w:rsid w:val="001147F1"/>
    <w:rsid w:val="00120E00"/>
    <w:rsid w:val="001312F6"/>
    <w:rsid w:val="0013645F"/>
    <w:rsid w:val="001407FE"/>
    <w:rsid w:val="00141B18"/>
    <w:rsid w:val="001561B6"/>
    <w:rsid w:val="001739FE"/>
    <w:rsid w:val="001919E6"/>
    <w:rsid w:val="00194B81"/>
    <w:rsid w:val="00197FED"/>
    <w:rsid w:val="001A7BFA"/>
    <w:rsid w:val="001B55A4"/>
    <w:rsid w:val="001C0BC1"/>
    <w:rsid w:val="001C22C7"/>
    <w:rsid w:val="001E3757"/>
    <w:rsid w:val="001F409F"/>
    <w:rsid w:val="00203123"/>
    <w:rsid w:val="00242FAD"/>
    <w:rsid w:val="0027337D"/>
    <w:rsid w:val="00276BEA"/>
    <w:rsid w:val="002872A0"/>
    <w:rsid w:val="002903CF"/>
    <w:rsid w:val="00291E55"/>
    <w:rsid w:val="002A440C"/>
    <w:rsid w:val="002A63DB"/>
    <w:rsid w:val="002D0A8C"/>
    <w:rsid w:val="002E4648"/>
    <w:rsid w:val="002F4325"/>
    <w:rsid w:val="0031262B"/>
    <w:rsid w:val="003402D6"/>
    <w:rsid w:val="00347609"/>
    <w:rsid w:val="0037324E"/>
    <w:rsid w:val="00383F11"/>
    <w:rsid w:val="00384A0E"/>
    <w:rsid w:val="00386779"/>
    <w:rsid w:val="00393351"/>
    <w:rsid w:val="0039400C"/>
    <w:rsid w:val="003A710A"/>
    <w:rsid w:val="003B331A"/>
    <w:rsid w:val="003B6D4B"/>
    <w:rsid w:val="003C33D7"/>
    <w:rsid w:val="003C66B9"/>
    <w:rsid w:val="003D06F5"/>
    <w:rsid w:val="003D4C1B"/>
    <w:rsid w:val="003E4AE9"/>
    <w:rsid w:val="003E5894"/>
    <w:rsid w:val="003F0FB0"/>
    <w:rsid w:val="00400275"/>
    <w:rsid w:val="00401D2C"/>
    <w:rsid w:val="004057DB"/>
    <w:rsid w:val="00414D89"/>
    <w:rsid w:val="00415254"/>
    <w:rsid w:val="0042196E"/>
    <w:rsid w:val="00427CB7"/>
    <w:rsid w:val="004317E7"/>
    <w:rsid w:val="00442513"/>
    <w:rsid w:val="00467F24"/>
    <w:rsid w:val="00485485"/>
    <w:rsid w:val="00491DB8"/>
    <w:rsid w:val="004B4764"/>
    <w:rsid w:val="004B64BC"/>
    <w:rsid w:val="004E2924"/>
    <w:rsid w:val="004E5966"/>
    <w:rsid w:val="004F365D"/>
    <w:rsid w:val="004F43D1"/>
    <w:rsid w:val="00511977"/>
    <w:rsid w:val="00512CF2"/>
    <w:rsid w:val="0052359D"/>
    <w:rsid w:val="00545976"/>
    <w:rsid w:val="00546D36"/>
    <w:rsid w:val="00571A93"/>
    <w:rsid w:val="005737EC"/>
    <w:rsid w:val="00580FEF"/>
    <w:rsid w:val="005832F4"/>
    <w:rsid w:val="005A0A48"/>
    <w:rsid w:val="005A306B"/>
    <w:rsid w:val="005B1690"/>
    <w:rsid w:val="005B6D95"/>
    <w:rsid w:val="005F3F97"/>
    <w:rsid w:val="00611474"/>
    <w:rsid w:val="00643638"/>
    <w:rsid w:val="00657492"/>
    <w:rsid w:val="00663EAB"/>
    <w:rsid w:val="006712A4"/>
    <w:rsid w:val="00672171"/>
    <w:rsid w:val="00676329"/>
    <w:rsid w:val="00687AFB"/>
    <w:rsid w:val="00692887"/>
    <w:rsid w:val="00697D80"/>
    <w:rsid w:val="006A0EA3"/>
    <w:rsid w:val="006B6B5C"/>
    <w:rsid w:val="006C3E42"/>
    <w:rsid w:val="006D4091"/>
    <w:rsid w:val="006D5E09"/>
    <w:rsid w:val="006E34F1"/>
    <w:rsid w:val="00711293"/>
    <w:rsid w:val="007235F1"/>
    <w:rsid w:val="00742EAE"/>
    <w:rsid w:val="007663AA"/>
    <w:rsid w:val="00774D73"/>
    <w:rsid w:val="00781A56"/>
    <w:rsid w:val="007929C2"/>
    <w:rsid w:val="007930C4"/>
    <w:rsid w:val="007A0534"/>
    <w:rsid w:val="007A1D99"/>
    <w:rsid w:val="007A4F1C"/>
    <w:rsid w:val="007B2F6E"/>
    <w:rsid w:val="007B670F"/>
    <w:rsid w:val="007B7CBE"/>
    <w:rsid w:val="007D0C0E"/>
    <w:rsid w:val="007D4366"/>
    <w:rsid w:val="007D7F7B"/>
    <w:rsid w:val="007E2162"/>
    <w:rsid w:val="007F7D6C"/>
    <w:rsid w:val="00825878"/>
    <w:rsid w:val="00843985"/>
    <w:rsid w:val="00844729"/>
    <w:rsid w:val="00864D7A"/>
    <w:rsid w:val="00883130"/>
    <w:rsid w:val="00886867"/>
    <w:rsid w:val="00892BD7"/>
    <w:rsid w:val="008A6F45"/>
    <w:rsid w:val="008A7A0E"/>
    <w:rsid w:val="008B2E32"/>
    <w:rsid w:val="008D245B"/>
    <w:rsid w:val="00903F4D"/>
    <w:rsid w:val="00910256"/>
    <w:rsid w:val="009156CC"/>
    <w:rsid w:val="009234C2"/>
    <w:rsid w:val="00925CA0"/>
    <w:rsid w:val="00930DEC"/>
    <w:rsid w:val="0094055E"/>
    <w:rsid w:val="00941818"/>
    <w:rsid w:val="009452C7"/>
    <w:rsid w:val="009469D6"/>
    <w:rsid w:val="00947B4C"/>
    <w:rsid w:val="009573D0"/>
    <w:rsid w:val="009702FA"/>
    <w:rsid w:val="00987F98"/>
    <w:rsid w:val="00992644"/>
    <w:rsid w:val="00992B52"/>
    <w:rsid w:val="009A28A0"/>
    <w:rsid w:val="009A48CF"/>
    <w:rsid w:val="009B0BEE"/>
    <w:rsid w:val="009B26A3"/>
    <w:rsid w:val="009B5F0A"/>
    <w:rsid w:val="009B67EA"/>
    <w:rsid w:val="009C0FB3"/>
    <w:rsid w:val="009C7621"/>
    <w:rsid w:val="009D0ED5"/>
    <w:rsid w:val="009D100E"/>
    <w:rsid w:val="009D7EE1"/>
    <w:rsid w:val="009E6DA0"/>
    <w:rsid w:val="009F3987"/>
    <w:rsid w:val="00A10D9B"/>
    <w:rsid w:val="00A22261"/>
    <w:rsid w:val="00A368BA"/>
    <w:rsid w:val="00A37416"/>
    <w:rsid w:val="00A47522"/>
    <w:rsid w:val="00A75CE6"/>
    <w:rsid w:val="00A776CD"/>
    <w:rsid w:val="00A77F65"/>
    <w:rsid w:val="00A915A6"/>
    <w:rsid w:val="00AA09B9"/>
    <w:rsid w:val="00AB257F"/>
    <w:rsid w:val="00AB5833"/>
    <w:rsid w:val="00AC416F"/>
    <w:rsid w:val="00AC6FC0"/>
    <w:rsid w:val="00AD1C82"/>
    <w:rsid w:val="00AE2BF9"/>
    <w:rsid w:val="00AE77FC"/>
    <w:rsid w:val="00AF367D"/>
    <w:rsid w:val="00AF3F81"/>
    <w:rsid w:val="00B137DA"/>
    <w:rsid w:val="00B22611"/>
    <w:rsid w:val="00B350CF"/>
    <w:rsid w:val="00B35C68"/>
    <w:rsid w:val="00B66DDE"/>
    <w:rsid w:val="00B73025"/>
    <w:rsid w:val="00B81495"/>
    <w:rsid w:val="00B87E12"/>
    <w:rsid w:val="00B9647E"/>
    <w:rsid w:val="00BA7673"/>
    <w:rsid w:val="00BC3D4C"/>
    <w:rsid w:val="00BC666B"/>
    <w:rsid w:val="00BC70EE"/>
    <w:rsid w:val="00BE10CB"/>
    <w:rsid w:val="00BF04CC"/>
    <w:rsid w:val="00BF720B"/>
    <w:rsid w:val="00C040FE"/>
    <w:rsid w:val="00C06D7E"/>
    <w:rsid w:val="00C10FE4"/>
    <w:rsid w:val="00C13C93"/>
    <w:rsid w:val="00C20E18"/>
    <w:rsid w:val="00C51DBB"/>
    <w:rsid w:val="00C53DD3"/>
    <w:rsid w:val="00C65661"/>
    <w:rsid w:val="00C66D2E"/>
    <w:rsid w:val="00C761DE"/>
    <w:rsid w:val="00C77F91"/>
    <w:rsid w:val="00C84855"/>
    <w:rsid w:val="00C91F18"/>
    <w:rsid w:val="00C932C0"/>
    <w:rsid w:val="00CB50E8"/>
    <w:rsid w:val="00CD5697"/>
    <w:rsid w:val="00CD6424"/>
    <w:rsid w:val="00CE2939"/>
    <w:rsid w:val="00D1341D"/>
    <w:rsid w:val="00D279A6"/>
    <w:rsid w:val="00D54625"/>
    <w:rsid w:val="00D55F88"/>
    <w:rsid w:val="00D717EA"/>
    <w:rsid w:val="00DB230A"/>
    <w:rsid w:val="00DD0DE2"/>
    <w:rsid w:val="00DD58B4"/>
    <w:rsid w:val="00DD6748"/>
    <w:rsid w:val="00DF1F83"/>
    <w:rsid w:val="00DF3842"/>
    <w:rsid w:val="00E00DC8"/>
    <w:rsid w:val="00E1226F"/>
    <w:rsid w:val="00E21B91"/>
    <w:rsid w:val="00E21F05"/>
    <w:rsid w:val="00E26229"/>
    <w:rsid w:val="00E404FC"/>
    <w:rsid w:val="00E46907"/>
    <w:rsid w:val="00E74C7A"/>
    <w:rsid w:val="00E76586"/>
    <w:rsid w:val="00E869B4"/>
    <w:rsid w:val="00E874C7"/>
    <w:rsid w:val="00E94D23"/>
    <w:rsid w:val="00EA46A7"/>
    <w:rsid w:val="00EB18F8"/>
    <w:rsid w:val="00EB4C5F"/>
    <w:rsid w:val="00ED335F"/>
    <w:rsid w:val="00ED3415"/>
    <w:rsid w:val="00EE21EC"/>
    <w:rsid w:val="00EF0D62"/>
    <w:rsid w:val="00EF5ED3"/>
    <w:rsid w:val="00F06506"/>
    <w:rsid w:val="00F13ADC"/>
    <w:rsid w:val="00F1400D"/>
    <w:rsid w:val="00F200D9"/>
    <w:rsid w:val="00F52131"/>
    <w:rsid w:val="00F62A35"/>
    <w:rsid w:val="00FA3F82"/>
    <w:rsid w:val="00FC6240"/>
    <w:rsid w:val="00FD1F97"/>
    <w:rsid w:val="00FD2B37"/>
    <w:rsid w:val="00FD583A"/>
    <w:rsid w:val="00FF103D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6D2DD-86E7-43CB-90B1-D4D0783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rsid w:val="000952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2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D4366"/>
    <w:rPr>
      <w:rFonts w:ascii="Tahoma" w:hAnsi="Tahoma" w:cs="Tahoma"/>
      <w:sz w:val="16"/>
      <w:szCs w:val="16"/>
    </w:rPr>
  </w:style>
  <w:style w:type="character" w:styleId="slostrnky">
    <w:name w:val="page number"/>
    <w:semiHidden/>
    <w:rsid w:val="000A736C"/>
    <w:rPr>
      <w:rFonts w:ascii="Times New Roman" w:hAnsi="Times New Roman" w:cs="Times New Roman"/>
      <w:sz w:val="24"/>
    </w:rPr>
  </w:style>
  <w:style w:type="character" w:customStyle="1" w:styleId="TrailerWGM">
    <w:name w:val="Trailer WGM"/>
    <w:rsid w:val="00711293"/>
    <w:rPr>
      <w:caps/>
      <w:sz w:val="14"/>
    </w:rPr>
  </w:style>
  <w:style w:type="paragraph" w:customStyle="1" w:styleId="CharChar">
    <w:name w:val="Char Char"/>
    <w:basedOn w:val="Normln"/>
    <w:rsid w:val="00C10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qFormat/>
    <w:rsid w:val="00EF0D62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E8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E869B4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8A6F4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1226F"/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0E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0E18"/>
  </w:style>
  <w:style w:type="character" w:styleId="Znakapoznpodarou">
    <w:name w:val="footnote reference"/>
    <w:uiPriority w:val="99"/>
    <w:semiHidden/>
    <w:unhideWhenUsed/>
    <w:rsid w:val="00C20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J:\Common\Valentova\RSD_revize vzorove ZD\Směrnice GŘ\Prilohy smernice - nove, revize stavajicich\R01-06 Popis a oduvodneni zakazky.doc</vt:lpstr>
      <vt:lpstr>Local: J:\Common\Valentova\RSD_revize vzorove ZD\Směrnice GŘ\Prilohy smernice - nove, revize stavajicich\R01-06 Popis a oduvodneni zakazky.doc</vt:lpstr>
    </vt:vector>
  </TitlesOfParts>
  <Company>rsd</Company>
  <LinksUpToDate>false</LinksUpToDate>
  <CharactersWithSpaces>3905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J:\Common\Valentova\RSD_revize vzorove ZD\Směrnice GŘ\Prilohy smernice - nove, revize stavajicich\R01-06 Popis a oduvodneni zakazky.doc</dc:title>
  <dc:creator>Král Matěj</dc:creator>
  <cp:lastModifiedBy>Pour Václav Ing.</cp:lastModifiedBy>
  <cp:revision>4</cp:revision>
  <cp:lastPrinted>2016-07-27T09:17:00Z</cp:lastPrinted>
  <dcterms:created xsi:type="dcterms:W3CDTF">2016-07-12T10:23:00Z</dcterms:created>
  <dcterms:modified xsi:type="dcterms:W3CDTF">2016-07-27T09:18:00Z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EUE_ACTIVE:\35127704\3\69306.0007</vt:lpwstr>
  </property>
  <property fmtid="{D5CDD505-2E9C-101B-9397-08002B2CF9AE}" pid="3" name="TemplateVersion">
    <vt:lpwstr>276.2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f4d3038d16a4c95aaa39b8d1051327a.psdsxs" Id="Ra6fc32af18154b18" /></Relationships>
</file>